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97A" w:rsidRDefault="008B297A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54038F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Vanguard Total International Stock Fund</w:t>
      </w:r>
    </w:p>
    <w:p w:rsidR="008E77E9" w:rsidRPr="008E77E9" w:rsidRDefault="0054038F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E77E9" w:rsidRPr="008E77E9" w:rsidRDefault="0054038F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Students Name</w:t>
      </w:r>
    </w:p>
    <w:p w:rsidR="008E77E9" w:rsidRPr="008E77E9" w:rsidRDefault="0054038F" w:rsidP="008B29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Date</w:t>
      </w: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77E9" w:rsidRPr="008E77E9" w:rsidRDefault="008E77E9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A35" w:rsidRPr="008B297A" w:rsidRDefault="0054038F" w:rsidP="008B29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97A">
        <w:rPr>
          <w:rFonts w:ascii="Times New Roman" w:hAnsi="Times New Roman" w:cs="Times New Roman"/>
          <w:b/>
          <w:sz w:val="24"/>
          <w:szCs w:val="24"/>
        </w:rPr>
        <w:lastRenderedPageBreak/>
        <w:t>Vanguard Total International Stock Fund</w:t>
      </w:r>
    </w:p>
    <w:p w:rsidR="00626358" w:rsidRPr="008E77E9" w:rsidRDefault="0054038F" w:rsidP="008E7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This is one of the mutual funds that focus on international equities. It provides a deficient cost way to </w:t>
      </w:r>
      <w:r w:rsidRPr="008E77E9">
        <w:rPr>
          <w:rFonts w:ascii="Times New Roman" w:hAnsi="Times New Roman" w:cs="Times New Roman"/>
          <w:sz w:val="24"/>
          <w:szCs w:val="24"/>
        </w:rPr>
        <w:t>investors so that they can be able to gain equal exposure to developed and emerging economies internationally</w:t>
      </w:r>
      <w:r w:rsidR="00C43140" w:rsidRPr="008E77E9">
        <w:rPr>
          <w:rFonts w:ascii="Times New Roman" w:hAnsi="Times New Roman" w:cs="Times New Roman"/>
          <w:sz w:val="24"/>
          <w:szCs w:val="24"/>
        </w:rPr>
        <w:t>. This</w:t>
      </w:r>
      <w:r w:rsidRPr="008E77E9">
        <w:rPr>
          <w:rFonts w:ascii="Times New Roman" w:hAnsi="Times New Roman" w:cs="Times New Roman"/>
          <w:sz w:val="24"/>
          <w:szCs w:val="24"/>
        </w:rPr>
        <w:t xml:space="preserve"> fund</w:t>
      </w:r>
      <w:r w:rsidR="00C43140" w:rsidRPr="008E77E9">
        <w:rPr>
          <w:rFonts w:ascii="Times New Roman" w:hAnsi="Times New Roman" w:cs="Times New Roman"/>
          <w:sz w:val="24"/>
          <w:szCs w:val="24"/>
        </w:rPr>
        <w:t xml:space="preserve"> invests in non-United States stocks including those others from emerging markets and even developed ones. This enables it to track</w:t>
      </w:r>
      <w:r w:rsidRPr="008E77E9">
        <w:rPr>
          <w:rFonts w:ascii="Times New Roman" w:hAnsi="Times New Roman" w:cs="Times New Roman"/>
          <w:sz w:val="24"/>
          <w:szCs w:val="24"/>
        </w:rPr>
        <w:t xml:space="preserve"> </w:t>
      </w:r>
      <w:r w:rsidR="00C43140" w:rsidRPr="008E77E9">
        <w:rPr>
          <w:rFonts w:ascii="Times New Roman" w:hAnsi="Times New Roman" w:cs="Times New Roman"/>
          <w:sz w:val="24"/>
          <w:szCs w:val="24"/>
        </w:rPr>
        <w:t>stock markets all over the world, and they are more varied than domestic</w:t>
      </w:r>
      <w:r w:rsidRPr="008E77E9">
        <w:rPr>
          <w:rFonts w:ascii="Times New Roman" w:hAnsi="Times New Roman" w:cs="Times New Roman"/>
          <w:sz w:val="24"/>
          <w:szCs w:val="24"/>
        </w:rPr>
        <w:t xml:space="preserve"> fund</w:t>
      </w:r>
      <w:r w:rsidR="00C43140" w:rsidRPr="008E77E9">
        <w:rPr>
          <w:rFonts w:ascii="Times New Roman" w:hAnsi="Times New Roman" w:cs="Times New Roman"/>
          <w:sz w:val="24"/>
          <w:szCs w:val="24"/>
        </w:rPr>
        <w:t>s</w:t>
      </w:r>
      <w:r w:rsidR="008D2CFD" w:rsidRPr="008E77E9">
        <w:rPr>
          <w:rFonts w:ascii="Times New Roman" w:hAnsi="Times New Roman" w:cs="Times New Roman"/>
          <w:sz w:val="24"/>
          <w:szCs w:val="24"/>
        </w:rPr>
        <w:t xml:space="preserve">. The main aim of this fund is to follow the return of Morgan Stanley Capital International (MSCI) </w:t>
      </w:r>
      <w:r w:rsidR="00EE7F93" w:rsidRPr="008E77E9">
        <w:rPr>
          <w:rFonts w:ascii="Times New Roman" w:hAnsi="Times New Roman" w:cs="Times New Roman"/>
          <w:sz w:val="24"/>
          <w:szCs w:val="24"/>
        </w:rPr>
        <w:t>World ex-Australia Index and reinvesting dividends. It's market size covers the entire world stock Markets because it focuses on both developing and developed economies.</w:t>
      </w:r>
      <w:r w:rsidR="00832884" w:rsidRPr="008E77E9">
        <w:rPr>
          <w:rFonts w:ascii="Times New Roman" w:hAnsi="Times New Roman" w:cs="Times New Roman"/>
          <w:sz w:val="24"/>
          <w:szCs w:val="24"/>
        </w:rPr>
        <w:t xml:space="preserve"> The </w:t>
      </w:r>
      <w:r w:rsidR="00DD3D9E" w:rsidRPr="008E77E9">
        <w:rPr>
          <w:rFonts w:ascii="Times New Roman" w:hAnsi="Times New Roman" w:cs="Times New Roman"/>
          <w:sz w:val="24"/>
          <w:szCs w:val="24"/>
        </w:rPr>
        <w:t>Total Stock Market Index</w:t>
      </w:r>
      <w:r w:rsidR="00832884" w:rsidRPr="008E77E9">
        <w:rPr>
          <w:rFonts w:ascii="Times New Roman" w:hAnsi="Times New Roman" w:cs="Times New Roman"/>
          <w:sz w:val="24"/>
          <w:szCs w:val="24"/>
        </w:rPr>
        <w:t xml:space="preserve"> operates at a rate of (3- 5) per cent turnover per</w:t>
      </w:r>
      <w:r w:rsidR="00DD3D9E" w:rsidRPr="008E77E9">
        <w:rPr>
          <w:rFonts w:ascii="Times New Roman" w:hAnsi="Times New Roman" w:cs="Times New Roman"/>
          <w:sz w:val="24"/>
          <w:szCs w:val="24"/>
        </w:rPr>
        <w:t xml:space="preserve"> year. </w:t>
      </w:r>
      <w:r w:rsidR="00832884" w:rsidRPr="008E77E9">
        <w:rPr>
          <w:rFonts w:ascii="Times New Roman" w:hAnsi="Times New Roman" w:cs="Times New Roman"/>
          <w:sz w:val="24"/>
          <w:szCs w:val="24"/>
        </w:rPr>
        <w:t>This is a low</w:t>
      </w:r>
      <w:r w:rsidR="00DD3D9E" w:rsidRPr="008E77E9">
        <w:rPr>
          <w:rFonts w:ascii="Times New Roman" w:hAnsi="Times New Roman" w:cs="Times New Roman"/>
          <w:sz w:val="24"/>
          <w:szCs w:val="24"/>
        </w:rPr>
        <w:t xml:space="preserve"> rate of</w:t>
      </w:r>
      <w:r w:rsidR="00832884" w:rsidRPr="008E77E9">
        <w:rPr>
          <w:rFonts w:ascii="Times New Roman" w:hAnsi="Times New Roman" w:cs="Times New Roman"/>
          <w:sz w:val="24"/>
          <w:szCs w:val="24"/>
        </w:rPr>
        <w:t xml:space="preserve"> stock turnover</w:t>
      </w:r>
      <w:r w:rsidR="00DD3D9E" w:rsidRPr="008E77E9">
        <w:rPr>
          <w:rFonts w:ascii="Times New Roman" w:hAnsi="Times New Roman" w:cs="Times New Roman"/>
          <w:sz w:val="24"/>
          <w:szCs w:val="24"/>
        </w:rPr>
        <w:t xml:space="preserve"> within the portfolio</w:t>
      </w:r>
      <w:r w:rsidR="00832884" w:rsidRPr="008E77E9">
        <w:rPr>
          <w:rFonts w:ascii="Times New Roman" w:hAnsi="Times New Roman" w:cs="Times New Roman"/>
          <w:sz w:val="24"/>
          <w:szCs w:val="24"/>
        </w:rPr>
        <w:t>, and it is</w:t>
      </w:r>
      <w:r w:rsidR="00DD3D9E" w:rsidRPr="008E77E9">
        <w:rPr>
          <w:rFonts w:ascii="Times New Roman" w:hAnsi="Times New Roman" w:cs="Times New Roman"/>
          <w:sz w:val="24"/>
          <w:szCs w:val="24"/>
        </w:rPr>
        <w:t xml:space="preserve"> the bedrock of </w:t>
      </w:r>
      <w:r w:rsidR="00832884" w:rsidRPr="008E77E9">
        <w:rPr>
          <w:rFonts w:ascii="Times New Roman" w:hAnsi="Times New Roman" w:cs="Times New Roman"/>
          <w:sz w:val="24"/>
          <w:szCs w:val="24"/>
        </w:rPr>
        <w:t xml:space="preserve">its </w:t>
      </w:r>
      <w:r w:rsidR="00DD3D9E" w:rsidRPr="008E77E9">
        <w:rPr>
          <w:rFonts w:ascii="Times New Roman" w:hAnsi="Times New Roman" w:cs="Times New Roman"/>
          <w:sz w:val="24"/>
          <w:szCs w:val="24"/>
        </w:rPr>
        <w:t>tax efficiency</w:t>
      </w:r>
      <w:r w:rsidR="00832884" w:rsidRPr="008E77E9">
        <w:rPr>
          <w:rFonts w:ascii="Times New Roman" w:hAnsi="Times New Roman" w:cs="Times New Roman"/>
          <w:sz w:val="24"/>
          <w:szCs w:val="24"/>
        </w:rPr>
        <w:t xml:space="preserve"> that is relative to active management of</w:t>
      </w:r>
      <w:r w:rsidR="00DD3D9E" w:rsidRPr="008E77E9">
        <w:rPr>
          <w:rFonts w:ascii="Times New Roman" w:hAnsi="Times New Roman" w:cs="Times New Roman"/>
          <w:sz w:val="24"/>
          <w:szCs w:val="24"/>
        </w:rPr>
        <w:t xml:space="preserve"> mutual funds that might turnover</w:t>
      </w:r>
      <w:r w:rsidR="00832884" w:rsidRPr="008E77E9">
        <w:rPr>
          <w:rFonts w:ascii="Times New Roman" w:hAnsi="Times New Roman" w:cs="Times New Roman"/>
          <w:sz w:val="24"/>
          <w:szCs w:val="24"/>
        </w:rPr>
        <w:t xml:space="preserve"> up to (50, 60, 70) per cent per </w:t>
      </w:r>
      <w:r w:rsidR="00191600" w:rsidRPr="008E77E9">
        <w:rPr>
          <w:rFonts w:ascii="Times New Roman" w:hAnsi="Times New Roman" w:cs="Times New Roman"/>
          <w:sz w:val="24"/>
          <w:szCs w:val="24"/>
        </w:rPr>
        <w:t>year (Li et al. 2019).</w:t>
      </w:r>
    </w:p>
    <w:p w:rsidR="00F950C3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 The fee structure for Vanguard Total International Stock Fund is indicated in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C06F8" w:rsidTr="00F950C3"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Account </w:t>
            </w:r>
            <w:r w:rsidRPr="008E77E9">
              <w:rPr>
                <w:rFonts w:ascii="Times New Roman" w:hAnsi="Times New Roman" w:cs="Times New Roman"/>
                <w:b/>
                <w:sz w:val="24"/>
                <w:szCs w:val="24"/>
              </w:rPr>
              <w:t>type</w:t>
            </w:r>
          </w:p>
        </w:tc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b/>
                <w:sz w:val="24"/>
                <w:szCs w:val="24"/>
              </w:rPr>
              <w:t>Fees</w:t>
            </w:r>
          </w:p>
        </w:tc>
      </w:tr>
      <w:tr w:rsidR="00EC06F8" w:rsidTr="00F950C3"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Nonretirement accounts, Roth, traditional, and SEP-IRAs. UGMAs, UTMAs, and education savings accounts.</w:t>
            </w:r>
          </w:p>
        </w:tc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$20 for each account. Vanguard Brokerage </w:t>
            </w:r>
            <w:r w:rsidR="00384A85" w:rsidRPr="008E77E9">
              <w:rPr>
                <w:rFonts w:ascii="Times New Roman" w:hAnsi="Times New Roman" w:cs="Times New Roman"/>
                <w:sz w:val="24"/>
                <w:szCs w:val="24"/>
              </w:rPr>
              <w:t>Services assesses</w:t>
            </w: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 the fee if the total Vanguard assets in the report are less than $10,000. </w:t>
            </w:r>
          </w:p>
        </w:tc>
      </w:tr>
      <w:tr w:rsidR="00EC06F8" w:rsidTr="00F950C3"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Mutual </w:t>
            </w: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fund only account</w:t>
            </w:r>
          </w:p>
        </w:tc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$20 for each Vanguard mutual fund where account balance is less than $10,000.</w:t>
            </w:r>
          </w:p>
        </w:tc>
      </w:tr>
      <w:tr w:rsidR="00EC06F8" w:rsidTr="00F950C3"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Simple IRAs</w:t>
            </w:r>
          </w:p>
        </w:tc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$25 for each Vanguard mutual fund in each account.</w:t>
            </w:r>
          </w:p>
        </w:tc>
      </w:tr>
      <w:tr w:rsidR="00EC06F8" w:rsidTr="00F950C3"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403 (b) plans</w:t>
            </w:r>
          </w:p>
        </w:tc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$5 per month per Participant amounting to $60 </w:t>
            </w:r>
            <w:r w:rsidRPr="008E7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 year.</w:t>
            </w:r>
          </w:p>
        </w:tc>
      </w:tr>
      <w:tr w:rsidR="00EC06F8" w:rsidTr="00F950C3"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Individual 401(k) &amp; Indi</w:t>
            </w: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vidual Roth 401(k) plans</w:t>
            </w:r>
          </w:p>
        </w:tc>
        <w:tc>
          <w:tcPr>
            <w:tcW w:w="4788" w:type="dxa"/>
          </w:tcPr>
          <w:p w:rsidR="00F950C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$20 for each Vanguard mutual fund in each account.</w:t>
            </w:r>
          </w:p>
        </w:tc>
      </w:tr>
    </w:tbl>
    <w:p w:rsidR="00F950C3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A85" w:rsidRPr="008E77E9" w:rsidRDefault="0054038F" w:rsidP="008E7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However, there are various ways in which the investors can avoid most of these fees charged. But some account types like the Simple IRAs are charged for each Vanguard mutual </w:t>
      </w:r>
      <w:r w:rsidRPr="008E77E9">
        <w:rPr>
          <w:rFonts w:ascii="Times New Roman" w:hAnsi="Times New Roman" w:cs="Times New Roman"/>
          <w:sz w:val="24"/>
          <w:szCs w:val="24"/>
        </w:rPr>
        <w:t>fund in each account thus it cannot be avoided.</w:t>
      </w:r>
    </w:p>
    <w:p w:rsidR="00384A85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 </w:t>
      </w:r>
      <w:r w:rsidR="000C0023" w:rsidRPr="008E77E9">
        <w:rPr>
          <w:rFonts w:ascii="Times New Roman" w:hAnsi="Times New Roman" w:cs="Times New Roman"/>
          <w:sz w:val="24"/>
          <w:szCs w:val="24"/>
        </w:rPr>
        <w:t>Vanguard Total International stock f</w:t>
      </w:r>
      <w:r w:rsidR="00D27C75" w:rsidRPr="008E77E9">
        <w:rPr>
          <w:rFonts w:ascii="Times New Roman" w:hAnsi="Times New Roman" w:cs="Times New Roman"/>
          <w:sz w:val="24"/>
          <w:szCs w:val="24"/>
        </w:rPr>
        <w:t>und performance for the last five</w:t>
      </w:r>
      <w:r w:rsidR="00123C1C" w:rsidRPr="008E77E9">
        <w:rPr>
          <w:rFonts w:ascii="Times New Roman" w:hAnsi="Times New Roman" w:cs="Times New Roman"/>
          <w:sz w:val="24"/>
          <w:szCs w:val="24"/>
        </w:rPr>
        <w:t xml:space="preserve"> </w:t>
      </w:r>
      <w:r w:rsidR="00D27C75" w:rsidRPr="008E77E9">
        <w:rPr>
          <w:rFonts w:ascii="Times New Roman" w:hAnsi="Times New Roman" w:cs="Times New Roman"/>
          <w:sz w:val="24"/>
          <w:szCs w:val="24"/>
        </w:rPr>
        <w:t>(5) years.</w:t>
      </w:r>
    </w:p>
    <w:p w:rsidR="000C0023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Performance on investment returns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C06F8" w:rsidTr="000C0023"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Investment returns </w:t>
            </w:r>
          </w:p>
        </w:tc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After five years</w:t>
            </w:r>
          </w:p>
        </w:tc>
      </w:tr>
      <w:tr w:rsidR="00EC06F8" w:rsidTr="000C0023"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Total returns </w:t>
            </w:r>
          </w:p>
        </w:tc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12.25%</w:t>
            </w:r>
          </w:p>
        </w:tc>
      </w:tr>
      <w:tr w:rsidR="00EC06F8" w:rsidTr="000C0023"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Gross returns </w:t>
            </w:r>
          </w:p>
        </w:tc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12.83%</w:t>
            </w:r>
          </w:p>
        </w:tc>
      </w:tr>
      <w:tr w:rsidR="00EC06F8" w:rsidTr="000C0023"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Benchmark returns</w:t>
            </w:r>
          </w:p>
        </w:tc>
        <w:tc>
          <w:tcPr>
            <w:tcW w:w="4788" w:type="dxa"/>
          </w:tcPr>
          <w:p w:rsidR="000C0023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12.50%</w:t>
            </w:r>
          </w:p>
        </w:tc>
      </w:tr>
    </w:tbl>
    <w:p w:rsidR="000C0023" w:rsidRPr="008E77E9" w:rsidRDefault="000C0023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478F" w:rsidRPr="008E77E9" w:rsidRDefault="0054038F" w:rsidP="008E7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Returns suppose reinvestment of the income distribution, and it does not take into account any deductions from the management cost. Also, past performance on investment returns does </w:t>
      </w:r>
      <w:r w:rsidR="00472F90" w:rsidRPr="008E77E9">
        <w:rPr>
          <w:rFonts w:ascii="Times New Roman" w:hAnsi="Times New Roman" w:cs="Times New Roman"/>
          <w:sz w:val="24"/>
          <w:szCs w:val="24"/>
        </w:rPr>
        <w:t xml:space="preserve">not provide any ground base </w:t>
      </w:r>
      <w:r w:rsidRPr="008E77E9">
        <w:rPr>
          <w:rFonts w:ascii="Times New Roman" w:hAnsi="Times New Roman" w:cs="Times New Roman"/>
          <w:sz w:val="24"/>
          <w:szCs w:val="24"/>
        </w:rPr>
        <w:t>of future</w:t>
      </w:r>
      <w:r w:rsidR="00472F90" w:rsidRPr="008E77E9">
        <w:rPr>
          <w:rFonts w:ascii="Times New Roman" w:hAnsi="Times New Roman" w:cs="Times New Roman"/>
          <w:sz w:val="24"/>
          <w:szCs w:val="24"/>
        </w:rPr>
        <w:t xml:space="preserve"> investment performance</w:t>
      </w:r>
      <w:r w:rsidRPr="008E77E9">
        <w:rPr>
          <w:rFonts w:ascii="Times New Roman" w:hAnsi="Times New Roman" w:cs="Times New Roman"/>
          <w:sz w:val="24"/>
          <w:szCs w:val="24"/>
        </w:rPr>
        <w:t>. Returns for periods</w:t>
      </w:r>
      <w:r w:rsidR="00472F90" w:rsidRPr="008E77E9">
        <w:rPr>
          <w:rFonts w:ascii="Times New Roman" w:hAnsi="Times New Roman" w:cs="Times New Roman"/>
          <w:sz w:val="24"/>
          <w:szCs w:val="24"/>
        </w:rPr>
        <w:t xml:space="preserve"> that take more than 12 months are calculated every year. However, total investment returns are computed after </w:t>
      </w:r>
      <w:r w:rsidRPr="008E77E9">
        <w:rPr>
          <w:rFonts w:ascii="Times New Roman" w:hAnsi="Times New Roman" w:cs="Times New Roman"/>
          <w:sz w:val="24"/>
          <w:szCs w:val="24"/>
        </w:rPr>
        <w:t>management and transaction costs</w:t>
      </w:r>
      <w:r w:rsidR="00472F90" w:rsidRPr="008E77E9">
        <w:rPr>
          <w:rFonts w:ascii="Times New Roman" w:hAnsi="Times New Roman" w:cs="Times New Roman"/>
          <w:sz w:val="24"/>
          <w:szCs w:val="24"/>
        </w:rPr>
        <w:t xml:space="preserve"> are completed. </w:t>
      </w:r>
      <w:r w:rsidRPr="008E77E9">
        <w:rPr>
          <w:rFonts w:ascii="Times New Roman" w:hAnsi="Times New Roman" w:cs="Times New Roman"/>
          <w:sz w:val="24"/>
          <w:szCs w:val="24"/>
        </w:rPr>
        <w:t>Gross</w:t>
      </w:r>
      <w:r w:rsidR="00472F90" w:rsidRPr="008E77E9">
        <w:rPr>
          <w:rFonts w:ascii="Times New Roman" w:hAnsi="Times New Roman" w:cs="Times New Roman"/>
          <w:sz w:val="24"/>
          <w:szCs w:val="24"/>
        </w:rPr>
        <w:t xml:space="preserve"> investment returns are calculated</w:t>
      </w:r>
      <w:r w:rsidRPr="008E77E9">
        <w:rPr>
          <w:rFonts w:ascii="Times New Roman" w:hAnsi="Times New Roman" w:cs="Times New Roman"/>
          <w:sz w:val="24"/>
          <w:szCs w:val="24"/>
        </w:rPr>
        <w:t xml:space="preserve"> bef</w:t>
      </w:r>
      <w:r w:rsidR="00472F90" w:rsidRPr="008E77E9">
        <w:rPr>
          <w:rFonts w:ascii="Times New Roman" w:hAnsi="Times New Roman" w:cs="Times New Roman"/>
          <w:sz w:val="24"/>
          <w:szCs w:val="24"/>
        </w:rPr>
        <w:t>ore inclusion</w:t>
      </w:r>
      <w:r w:rsidRPr="008E77E9">
        <w:rPr>
          <w:rFonts w:ascii="Times New Roman" w:hAnsi="Times New Roman" w:cs="Times New Roman"/>
          <w:sz w:val="24"/>
          <w:szCs w:val="24"/>
        </w:rPr>
        <w:t xml:space="preserve"> management costs, but after</w:t>
      </w:r>
      <w:r w:rsidR="00472F90" w:rsidRPr="008E77E9">
        <w:rPr>
          <w:rFonts w:ascii="Times New Roman" w:hAnsi="Times New Roman" w:cs="Times New Roman"/>
          <w:sz w:val="24"/>
          <w:szCs w:val="24"/>
        </w:rPr>
        <w:t xml:space="preserve"> adding</w:t>
      </w:r>
      <w:r w:rsidRPr="008E77E9">
        <w:rPr>
          <w:rFonts w:ascii="Times New Roman" w:hAnsi="Times New Roman" w:cs="Times New Roman"/>
          <w:sz w:val="24"/>
          <w:szCs w:val="24"/>
        </w:rPr>
        <w:t xml:space="preserve"> transaction costs</w:t>
      </w:r>
      <w:r w:rsidR="008E77E9" w:rsidRPr="008E77E9">
        <w:rPr>
          <w:rFonts w:ascii="Times New Roman" w:hAnsi="Times New Roman" w:cs="Times New Roman"/>
          <w:sz w:val="24"/>
          <w:szCs w:val="24"/>
        </w:rPr>
        <w:t xml:space="preserve"> (Li et al. 2019). </w:t>
      </w:r>
    </w:p>
    <w:p w:rsidR="00194A83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Total return performance</w:t>
      </w:r>
      <w:r w:rsidR="008D64BB" w:rsidRPr="008E77E9">
        <w:rPr>
          <w:rFonts w:ascii="Times New Roman" w:hAnsi="Times New Roman" w:cs="Times New Roman"/>
          <w:sz w:val="24"/>
          <w:szCs w:val="24"/>
        </w:rPr>
        <w:t xml:space="preserve"> analysis</w:t>
      </w:r>
      <w:r w:rsidRPr="008E77E9">
        <w:rPr>
          <w:rFonts w:ascii="Times New Roman" w:hAnsi="Times New Roman" w:cs="Times New Roman"/>
          <w:sz w:val="24"/>
          <w:szCs w:val="24"/>
        </w:rPr>
        <w:t xml:space="preserve"> after five years </w:t>
      </w:r>
      <w:r w:rsidR="001B57D1" w:rsidRPr="008E77E9">
        <w:rPr>
          <w:rFonts w:ascii="Times New Roman" w:hAnsi="Times New Roman" w:cs="Times New Roman"/>
          <w:sz w:val="24"/>
          <w:szCs w:val="24"/>
        </w:rPr>
        <w:t>in $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5"/>
        <w:gridCol w:w="1296"/>
        <w:gridCol w:w="1199"/>
        <w:gridCol w:w="1199"/>
        <w:gridCol w:w="1296"/>
        <w:gridCol w:w="1416"/>
      </w:tblGrid>
      <w:tr w:rsidR="00EC06F8" w:rsidTr="00196768">
        <w:tc>
          <w:tcPr>
            <w:tcW w:w="2465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Year</w:t>
            </w:r>
          </w:p>
        </w:tc>
        <w:tc>
          <w:tcPr>
            <w:tcW w:w="121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19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9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1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30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EC06F8" w:rsidTr="00196768">
        <w:tc>
          <w:tcPr>
            <w:tcW w:w="2465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NAV total returns</w:t>
            </w:r>
          </w:p>
        </w:tc>
        <w:tc>
          <w:tcPr>
            <w:tcW w:w="121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102,235.88</w:t>
            </w:r>
          </w:p>
        </w:tc>
        <w:tc>
          <w:tcPr>
            <w:tcW w:w="119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96,125.26</w:t>
            </w:r>
          </w:p>
        </w:tc>
        <w:tc>
          <w:tcPr>
            <w:tcW w:w="119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95,020.38</w:t>
            </w:r>
          </w:p>
        </w:tc>
        <w:tc>
          <w:tcPr>
            <w:tcW w:w="121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111,711.53</w:t>
            </w:r>
          </w:p>
        </w:tc>
        <w:tc>
          <w:tcPr>
            <w:tcW w:w="1330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113,759.235</w:t>
            </w:r>
          </w:p>
        </w:tc>
      </w:tr>
      <w:tr w:rsidR="00EC06F8" w:rsidTr="00196768">
        <w:tc>
          <w:tcPr>
            <w:tcW w:w="2465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NAV capital returns</w:t>
            </w:r>
          </w:p>
        </w:tc>
        <w:tc>
          <w:tcPr>
            <w:tcW w:w="121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101,658,93</w:t>
            </w:r>
          </w:p>
        </w:tc>
        <w:tc>
          <w:tcPr>
            <w:tcW w:w="119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92793.40</w:t>
            </w:r>
          </w:p>
        </w:tc>
        <w:tc>
          <w:tcPr>
            <w:tcW w:w="119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89.172.32</w:t>
            </w:r>
          </w:p>
        </w:tc>
        <w:tc>
          <w:tcPr>
            <w:tcW w:w="1219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101,486.50</w:t>
            </w:r>
          </w:p>
        </w:tc>
        <w:tc>
          <w:tcPr>
            <w:tcW w:w="1330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100,919.75 </w:t>
            </w:r>
          </w:p>
        </w:tc>
      </w:tr>
      <w:tr w:rsidR="00EC06F8" w:rsidTr="00196768">
        <w:tc>
          <w:tcPr>
            <w:tcW w:w="2465" w:type="dxa"/>
          </w:tcPr>
          <w:p w:rsidR="00FA7282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 xml:space="preserve">NAV income return </w:t>
            </w:r>
          </w:p>
        </w:tc>
        <w:tc>
          <w:tcPr>
            <w:tcW w:w="1219" w:type="dxa"/>
          </w:tcPr>
          <w:p w:rsidR="00FA7282" w:rsidRPr="008E77E9" w:rsidRDefault="00FA7282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FA7282" w:rsidRPr="008E77E9" w:rsidRDefault="00FA7282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FA7282" w:rsidRPr="008E77E9" w:rsidRDefault="00FA7282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FA7282" w:rsidRPr="008E77E9" w:rsidRDefault="00FA7282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</w:tcPr>
          <w:p w:rsidR="00FA7282" w:rsidRPr="008E77E9" w:rsidRDefault="00FA7282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4E9D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Total returns= 518,852.28</w:t>
      </w:r>
    </w:p>
    <w:p w:rsidR="00194A83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Total Net</w:t>
      </w:r>
      <w:r w:rsidR="00FA7282" w:rsidRPr="008E77E9">
        <w:rPr>
          <w:rFonts w:ascii="Times New Roman" w:hAnsi="Times New Roman" w:cs="Times New Roman"/>
          <w:sz w:val="24"/>
          <w:szCs w:val="24"/>
        </w:rPr>
        <w:t xml:space="preserve"> </w:t>
      </w:r>
      <w:r w:rsidR="00FD4E9D" w:rsidRPr="008E77E9">
        <w:rPr>
          <w:rFonts w:ascii="Times New Roman" w:hAnsi="Times New Roman" w:cs="Times New Roman"/>
          <w:sz w:val="24"/>
          <w:szCs w:val="24"/>
        </w:rPr>
        <w:t>Income =</w:t>
      </w:r>
      <w:r w:rsidR="00FA7282" w:rsidRPr="008E77E9">
        <w:rPr>
          <w:rFonts w:ascii="Times New Roman" w:hAnsi="Times New Roman" w:cs="Times New Roman"/>
          <w:sz w:val="24"/>
          <w:szCs w:val="24"/>
        </w:rPr>
        <w:t>15, 166.03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C06F8" w:rsidTr="00FD4E9D"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VTIAX</w:t>
            </w:r>
          </w:p>
        </w:tc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2.77%</w:t>
            </w:r>
          </w:p>
        </w:tc>
      </w:tr>
      <w:tr w:rsidR="00EC06F8" w:rsidTr="00FD4E9D"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Benchmark</w:t>
            </w:r>
          </w:p>
        </w:tc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2,84%</w:t>
            </w:r>
          </w:p>
        </w:tc>
      </w:tr>
      <w:tr w:rsidR="00EC06F8" w:rsidTr="00FD4E9D"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+/- Benchmark</w:t>
            </w:r>
          </w:p>
        </w:tc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-0.07%</w:t>
            </w:r>
          </w:p>
        </w:tc>
      </w:tr>
      <w:tr w:rsidR="00EC06F8" w:rsidTr="00FD4E9D"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Difference duet to fair value pricing</w:t>
            </w:r>
          </w:p>
        </w:tc>
        <w:tc>
          <w:tcPr>
            <w:tcW w:w="4788" w:type="dxa"/>
          </w:tcPr>
          <w:p w:rsidR="00FD4E9D" w:rsidRPr="008E77E9" w:rsidRDefault="0054038F" w:rsidP="008E77E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7E9">
              <w:rPr>
                <w:rFonts w:ascii="Times New Roman" w:hAnsi="Times New Roman" w:cs="Times New Roman"/>
                <w:sz w:val="24"/>
                <w:szCs w:val="24"/>
              </w:rPr>
              <w:t>0.02%</w:t>
            </w:r>
          </w:p>
        </w:tc>
      </w:tr>
    </w:tbl>
    <w:p w:rsidR="00FD4E9D" w:rsidRPr="008E77E9" w:rsidRDefault="00FD4E9D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D4E9D" w:rsidRPr="008E77E9" w:rsidRDefault="0054038F" w:rsidP="008E7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Index performance is not a representation of investment, because you cannot invest directly in an index. Comparative indexes on Benchmarks </w:t>
      </w:r>
      <w:r w:rsidR="006043DA" w:rsidRPr="008E77E9">
        <w:rPr>
          <w:rFonts w:ascii="Times New Roman" w:hAnsi="Times New Roman" w:cs="Times New Roman"/>
          <w:sz w:val="24"/>
          <w:szCs w:val="24"/>
        </w:rPr>
        <w:t>represent average</w:t>
      </w:r>
      <w:r w:rsidRPr="008E77E9">
        <w:rPr>
          <w:rFonts w:ascii="Times New Roman" w:hAnsi="Times New Roman" w:cs="Times New Roman"/>
          <w:sz w:val="24"/>
          <w:szCs w:val="24"/>
        </w:rPr>
        <w:t xml:space="preserve"> returns on various financial </w:t>
      </w:r>
      <w:r w:rsidR="006043DA" w:rsidRPr="008E77E9">
        <w:rPr>
          <w:rFonts w:ascii="Times New Roman" w:hAnsi="Times New Roman" w:cs="Times New Roman"/>
          <w:sz w:val="24"/>
          <w:szCs w:val="24"/>
        </w:rPr>
        <w:t>assets that</w:t>
      </w:r>
      <w:r w:rsidRPr="008E77E9">
        <w:rPr>
          <w:rFonts w:ascii="Times New Roman" w:hAnsi="Times New Roman" w:cs="Times New Roman"/>
          <w:sz w:val="24"/>
          <w:szCs w:val="24"/>
        </w:rPr>
        <w:t xml:space="preserve"> can be compared with funds' total returns to measure relat</w:t>
      </w:r>
      <w:r w:rsidRPr="008E77E9">
        <w:rPr>
          <w:rFonts w:ascii="Times New Roman" w:hAnsi="Times New Roman" w:cs="Times New Roman"/>
          <w:sz w:val="24"/>
          <w:szCs w:val="24"/>
        </w:rPr>
        <w:t>ive performance</w:t>
      </w:r>
      <w:r w:rsidR="008E77E9" w:rsidRPr="008E77E9">
        <w:rPr>
          <w:rFonts w:ascii="Times New Roman" w:hAnsi="Times New Roman" w:cs="Times New Roman"/>
          <w:sz w:val="24"/>
          <w:szCs w:val="24"/>
        </w:rPr>
        <w:t xml:space="preserve"> (Shao et al. 2019)</w:t>
      </w:r>
      <w:r w:rsidRPr="008E77E9">
        <w:rPr>
          <w:rFonts w:ascii="Times New Roman" w:hAnsi="Times New Roman" w:cs="Times New Roman"/>
          <w:sz w:val="24"/>
          <w:szCs w:val="24"/>
        </w:rPr>
        <w:t>.</w:t>
      </w:r>
    </w:p>
    <w:p w:rsidR="006043DA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The NAV capital returns show how the Net Asset Value (NAV) per share has performed over a period in terms of capital, without considering any income dividends paid to shareholders. However, it does include capital divide</w:t>
      </w:r>
      <w:r w:rsidRPr="008E77E9">
        <w:rPr>
          <w:rFonts w:ascii="Times New Roman" w:hAnsi="Times New Roman" w:cs="Times New Roman"/>
          <w:sz w:val="24"/>
          <w:szCs w:val="24"/>
        </w:rPr>
        <w:t>nds within the calculation.</w:t>
      </w:r>
    </w:p>
    <w:p w:rsidR="006043DA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On the other side, NAV total return measures how the net asset value (NAV) per share has performed over a given period, but it takes into account both capital returns and dividends paid to shareholders</w:t>
      </w:r>
      <w:r w:rsidR="008E77E9" w:rsidRPr="008E77E9">
        <w:rPr>
          <w:rFonts w:ascii="Times New Roman" w:hAnsi="Times New Roman" w:cs="Times New Roman"/>
          <w:sz w:val="24"/>
          <w:szCs w:val="24"/>
        </w:rPr>
        <w:t xml:space="preserve"> (Shao et al. 2019). </w:t>
      </w:r>
    </w:p>
    <w:p w:rsidR="00D2747C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lastRenderedPageBreak/>
        <w:t>To ca</w:t>
      </w:r>
      <w:r w:rsidRPr="008E77E9">
        <w:rPr>
          <w:rFonts w:ascii="Times New Roman" w:hAnsi="Times New Roman" w:cs="Times New Roman"/>
          <w:sz w:val="24"/>
          <w:szCs w:val="24"/>
        </w:rPr>
        <w:t>lculate the rate of investment</w:t>
      </w:r>
    </w:p>
    <w:p w:rsidR="00D2747C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225,470.76/2 = 112</w:t>
      </w:r>
      <w:r w:rsidR="002F6818" w:rsidRPr="008E77E9">
        <w:rPr>
          <w:rFonts w:ascii="Times New Roman" w:hAnsi="Times New Roman" w:cs="Times New Roman"/>
          <w:sz w:val="24"/>
          <w:szCs w:val="24"/>
        </w:rPr>
        <w:t>,</w:t>
      </w:r>
      <w:r w:rsidRPr="008E77E9">
        <w:rPr>
          <w:rFonts w:ascii="Times New Roman" w:hAnsi="Times New Roman" w:cs="Times New Roman"/>
          <w:sz w:val="24"/>
          <w:szCs w:val="24"/>
        </w:rPr>
        <w:t>735.38</w:t>
      </w:r>
    </w:p>
    <w:p w:rsidR="002F6818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112, 735.38/10,000= 11.2735+ 111711.53= $ 111,722.80</w:t>
      </w:r>
    </w:p>
    <w:p w:rsidR="00191600" w:rsidRPr="008E77E9" w:rsidRDefault="0054038F" w:rsidP="008E77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 xml:space="preserve">The level of management fee charged is $ 100.00. Yes since it contains all the account type hence that management fees. The appropriate benchmark </w:t>
      </w:r>
      <w:r w:rsidRPr="008E77E9">
        <w:rPr>
          <w:rFonts w:ascii="Times New Roman" w:hAnsi="Times New Roman" w:cs="Times New Roman"/>
          <w:sz w:val="24"/>
          <w:szCs w:val="24"/>
        </w:rPr>
        <w:t xml:space="preserve">for comparison would be U.S. small-cap growth stocks. </w:t>
      </w:r>
    </w:p>
    <w:p w:rsidR="002F6818" w:rsidRPr="008E77E9" w:rsidRDefault="0054038F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77E9">
        <w:rPr>
          <w:rFonts w:ascii="Times New Roman" w:hAnsi="Times New Roman" w:cs="Times New Roman"/>
          <w:sz w:val="24"/>
          <w:szCs w:val="24"/>
        </w:rPr>
        <w:t>This investor would have been better off since it is used to analyse the allocation, risk and return of a given portfolio thereby examining them in details.</w:t>
      </w:r>
    </w:p>
    <w:p w:rsidR="00D27C75" w:rsidRPr="008E77E9" w:rsidRDefault="00D27C75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69BC" w:rsidRPr="008E77E9" w:rsidRDefault="002669BC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297A" w:rsidRDefault="008B297A" w:rsidP="008E77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69BC" w:rsidRPr="008B297A" w:rsidRDefault="0054038F" w:rsidP="008B29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97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B297A" w:rsidRPr="008E77E9" w:rsidRDefault="008B297A" w:rsidP="008B297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8E77E9">
        <w:rPr>
          <w:rFonts w:ascii="Times New Roman" w:hAnsi="Times New Roman" w:cs="Times New Roman"/>
          <w:sz w:val="24"/>
          <w:szCs w:val="24"/>
        </w:rPr>
        <w:t>Li, C., Tower, E., &amp; Zhang, R. (2019).</w:t>
      </w:r>
      <w:proofErr w:type="gramEnd"/>
      <w:r w:rsidRPr="008E77E9">
        <w:rPr>
          <w:rFonts w:ascii="Times New Roman" w:hAnsi="Times New Roman" w:cs="Times New Roman"/>
          <w:sz w:val="24"/>
          <w:szCs w:val="24"/>
        </w:rPr>
        <w:t xml:space="preserve"> Vanguard Versus Fidelity: Multidimensional Comparison of the Index Funds and ETFs of the Two Largest Mutual Fund Families. Economic Research Initiatives at Duke (ERID) Working Paper, (283).</w:t>
      </w:r>
    </w:p>
    <w:p w:rsidR="008B297A" w:rsidRPr="008E77E9" w:rsidRDefault="008B297A" w:rsidP="008B297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E77E9">
        <w:rPr>
          <w:rFonts w:ascii="Times New Roman" w:hAnsi="Times New Roman" w:cs="Times New Roman"/>
          <w:sz w:val="24"/>
          <w:szCs w:val="24"/>
        </w:rPr>
        <w:t>Stankevičienė</w:t>
      </w:r>
      <w:proofErr w:type="spellEnd"/>
      <w:r w:rsidRPr="008E77E9">
        <w:rPr>
          <w:rFonts w:ascii="Times New Roman" w:hAnsi="Times New Roman" w:cs="Times New Roman"/>
          <w:sz w:val="24"/>
          <w:szCs w:val="24"/>
        </w:rPr>
        <w:t>, J., &amp; Petronienė, I. (2019).</w:t>
      </w:r>
      <w:proofErr w:type="gramEnd"/>
      <w:r w:rsidRPr="008E77E9">
        <w:rPr>
          <w:rFonts w:ascii="Times New Roman" w:hAnsi="Times New Roman" w:cs="Times New Roman"/>
          <w:sz w:val="24"/>
          <w:szCs w:val="24"/>
        </w:rPr>
        <w:t xml:space="preserve"> Bond Mutual Funds Vs. Bond Exchange Traded Funds: Evaluation of Risk-Adjusted Performance. Administrative Sciences, 9(2), 31.</w:t>
      </w:r>
    </w:p>
    <w:p w:rsidR="008B297A" w:rsidRPr="008E77E9" w:rsidRDefault="008B297A" w:rsidP="008B297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8E77E9">
        <w:rPr>
          <w:rFonts w:ascii="Times New Roman" w:hAnsi="Times New Roman" w:cs="Times New Roman"/>
          <w:sz w:val="24"/>
          <w:szCs w:val="24"/>
        </w:rPr>
        <w:t>Shao, X., Siponen, M., &amp; Pahnila, S. (2019, January).</w:t>
      </w:r>
      <w:proofErr w:type="gramEnd"/>
      <w:r w:rsidRPr="008E77E9">
        <w:rPr>
          <w:rFonts w:ascii="Times New Roman" w:hAnsi="Times New Roman" w:cs="Times New Roman"/>
          <w:sz w:val="24"/>
          <w:szCs w:val="24"/>
        </w:rPr>
        <w:t xml:space="preserve"> To Calculate or To Follow Others: How Do Information Security Managers Make Investment Decisions?. In Proceedings of the 52nd Hawaii International Conference on System Sciences.</w:t>
      </w:r>
    </w:p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p w:rsidR="002669BC" w:rsidRDefault="002669BC"/>
    <w:sectPr w:rsidR="002669BC" w:rsidSect="008B297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38F" w:rsidRDefault="0054038F" w:rsidP="008B297A">
      <w:pPr>
        <w:spacing w:after="0" w:line="240" w:lineRule="auto"/>
      </w:pPr>
      <w:r>
        <w:separator/>
      </w:r>
    </w:p>
  </w:endnote>
  <w:endnote w:type="continuationSeparator" w:id="0">
    <w:p w:rsidR="0054038F" w:rsidRDefault="0054038F" w:rsidP="008B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38F" w:rsidRDefault="0054038F" w:rsidP="008B297A">
      <w:pPr>
        <w:spacing w:after="0" w:line="240" w:lineRule="auto"/>
      </w:pPr>
      <w:r>
        <w:separator/>
      </w:r>
    </w:p>
  </w:footnote>
  <w:footnote w:type="continuationSeparator" w:id="0">
    <w:p w:rsidR="0054038F" w:rsidRDefault="0054038F" w:rsidP="008B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97A" w:rsidRDefault="008B297A">
    <w:pPr>
      <w:pStyle w:val="Header"/>
    </w:pPr>
    <w:r w:rsidRPr="008B297A">
      <w:t>Vanguard Total International Stock Fund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97A" w:rsidRDefault="008B297A">
    <w:pPr>
      <w:pStyle w:val="Header"/>
    </w:pPr>
    <w:r>
      <w:t>Running head:</w:t>
    </w:r>
    <w:r w:rsidRPr="008B297A">
      <w:t xml:space="preserve"> Vanguard Total International Stock Fund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358"/>
    <w:rsid w:val="000C0023"/>
    <w:rsid w:val="00123C1C"/>
    <w:rsid w:val="00191600"/>
    <w:rsid w:val="00194A83"/>
    <w:rsid w:val="00196768"/>
    <w:rsid w:val="001B1A35"/>
    <w:rsid w:val="001B57D1"/>
    <w:rsid w:val="002669BC"/>
    <w:rsid w:val="002F6818"/>
    <w:rsid w:val="00384A85"/>
    <w:rsid w:val="00472F90"/>
    <w:rsid w:val="0054038F"/>
    <w:rsid w:val="0055478F"/>
    <w:rsid w:val="006043DA"/>
    <w:rsid w:val="00626358"/>
    <w:rsid w:val="00832884"/>
    <w:rsid w:val="008B297A"/>
    <w:rsid w:val="008D2CFD"/>
    <w:rsid w:val="008D64BB"/>
    <w:rsid w:val="008E77E9"/>
    <w:rsid w:val="00C43140"/>
    <w:rsid w:val="00D2747C"/>
    <w:rsid w:val="00D27C75"/>
    <w:rsid w:val="00DD3D9E"/>
    <w:rsid w:val="00E56D6D"/>
    <w:rsid w:val="00EC06F8"/>
    <w:rsid w:val="00EE7F93"/>
    <w:rsid w:val="00F950C3"/>
    <w:rsid w:val="00FA7282"/>
    <w:rsid w:val="00FD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916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2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97A"/>
  </w:style>
  <w:style w:type="paragraph" w:styleId="Footer">
    <w:name w:val="footer"/>
    <w:basedOn w:val="Normal"/>
    <w:link w:val="FooterChar"/>
    <w:uiPriority w:val="99"/>
    <w:unhideWhenUsed/>
    <w:rsid w:val="008B2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9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916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B2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97A"/>
  </w:style>
  <w:style w:type="paragraph" w:styleId="Footer">
    <w:name w:val="footer"/>
    <w:basedOn w:val="Normal"/>
    <w:link w:val="FooterChar"/>
    <w:uiPriority w:val="99"/>
    <w:unhideWhenUsed/>
    <w:rsid w:val="008B2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2019-04-14T08:00:00Z</dcterms:created>
  <dcterms:modified xsi:type="dcterms:W3CDTF">2019-04-14T08:00:00Z</dcterms:modified>
</cp:coreProperties>
</file>